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37" w:rsidRPr="00521014" w:rsidRDefault="00E57837" w:rsidP="00521014">
      <w:pPr>
        <w:jc w:val="center"/>
        <w:rPr>
          <w:rFonts w:ascii="Arial Black" w:hAnsi="Arial Black"/>
          <w:sz w:val="32"/>
          <w:szCs w:val="32"/>
        </w:rPr>
      </w:pPr>
      <w:r w:rsidRPr="00521014">
        <w:rPr>
          <w:rFonts w:ascii="Arial Black" w:hAnsi="Arial Black"/>
          <w:sz w:val="32"/>
          <w:szCs w:val="32"/>
        </w:rPr>
        <w:t>MOTION</w:t>
      </w:r>
    </w:p>
    <w:p w:rsidR="00E57837" w:rsidRDefault="00E57837" w:rsidP="0052101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De </w:t>
      </w:r>
    </w:p>
    <w:p w:rsidR="00E57837" w:rsidRDefault="00E57837" w:rsidP="00EC1974">
      <w:pPr>
        <w:jc w:val="both"/>
        <w:rPr>
          <w:rFonts w:ascii="Verdana" w:hAnsi="Verdana"/>
        </w:rPr>
      </w:pPr>
    </w:p>
    <w:p w:rsidR="00E57837" w:rsidRDefault="00E57837" w:rsidP="00EC1974">
      <w:pPr>
        <w:jc w:val="both"/>
        <w:rPr>
          <w:rFonts w:ascii="Verdana" w:hAnsi="Verdana"/>
        </w:rPr>
      </w:pPr>
    </w:p>
    <w:p w:rsidR="00E57837" w:rsidRPr="00EC1974" w:rsidRDefault="00E57837" w:rsidP="0052101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</w:p>
    <w:p w:rsidR="00E57837" w:rsidRPr="00521014" w:rsidRDefault="00E57837" w:rsidP="00EC1974">
      <w:pPr>
        <w:jc w:val="both"/>
        <w:rPr>
          <w:rFonts w:ascii="Verdana" w:hAnsi="Verdana"/>
          <w:b/>
        </w:rPr>
      </w:pPr>
      <w:r w:rsidRPr="00521014">
        <w:rPr>
          <w:rFonts w:ascii="Verdana" w:hAnsi="Verdana"/>
          <w:b/>
        </w:rPr>
        <w:t>Monsieur Gérard LARCHER</w:t>
      </w:r>
    </w:p>
    <w:p w:rsidR="00E57837" w:rsidRDefault="00E57837" w:rsidP="00EC1974">
      <w:pPr>
        <w:jc w:val="both"/>
        <w:rPr>
          <w:rFonts w:ascii="Verdana" w:hAnsi="Verdana"/>
        </w:rPr>
      </w:pPr>
      <w:r w:rsidRPr="00EC1974">
        <w:rPr>
          <w:rFonts w:ascii="Verdana" w:hAnsi="Verdana"/>
        </w:rPr>
        <w:t>Président du SENAT</w:t>
      </w:r>
    </w:p>
    <w:p w:rsidR="00E57837" w:rsidRDefault="00EA64BC" w:rsidP="00EC1974">
      <w:pPr>
        <w:jc w:val="both"/>
        <w:rPr>
          <w:rFonts w:ascii="Verdana" w:hAnsi="Verdana"/>
        </w:rPr>
      </w:pPr>
      <w:hyperlink r:id="rId6" w:history="1">
        <w:r w:rsidRPr="001B2937">
          <w:rPr>
            <w:rStyle w:val="Lienhypertexte"/>
            <w:rFonts w:ascii="Verdana" w:hAnsi="Verdana"/>
          </w:rPr>
          <w:t>g.larcher@senat.fr</w:t>
        </w:r>
      </w:hyperlink>
    </w:p>
    <w:p w:rsidR="00E57837" w:rsidRPr="00EC1974" w:rsidRDefault="00E57837" w:rsidP="00EC1974">
      <w:pPr>
        <w:jc w:val="both"/>
        <w:rPr>
          <w:rFonts w:ascii="Verdana" w:hAnsi="Verdana"/>
        </w:rPr>
      </w:pPr>
    </w:p>
    <w:p w:rsidR="00E57837" w:rsidRPr="00521014" w:rsidRDefault="00E57837" w:rsidP="00EC1974">
      <w:pPr>
        <w:jc w:val="both"/>
        <w:rPr>
          <w:rFonts w:ascii="Verdana" w:hAnsi="Verdana"/>
        </w:rPr>
      </w:pPr>
      <w:r w:rsidRPr="00521014">
        <w:rPr>
          <w:rFonts w:ascii="Verdana" w:hAnsi="Verdana"/>
        </w:rPr>
        <w:t>Monsieur le Président du Sénat,</w:t>
      </w:r>
    </w:p>
    <w:p w:rsidR="00E57837" w:rsidRPr="00521014" w:rsidRDefault="00E57837" w:rsidP="00EC1974">
      <w:pPr>
        <w:jc w:val="both"/>
        <w:rPr>
          <w:rFonts w:ascii="Verdana" w:hAnsi="Verdana"/>
        </w:rPr>
      </w:pPr>
      <w:r w:rsidRPr="00521014">
        <w:rPr>
          <w:rFonts w:ascii="Verdana" w:hAnsi="Verdana"/>
        </w:rPr>
        <w:t>Les sénateurs examinent, mardi 14 octobre 2014, le projet de loi Rebsamen portant sur</w:t>
      </w:r>
      <w:r>
        <w:rPr>
          <w:rFonts w:ascii="Verdana" w:hAnsi="Verdana"/>
        </w:rPr>
        <w:t> :</w:t>
      </w:r>
      <w:r w:rsidRPr="00521014">
        <w:rPr>
          <w:rFonts w:ascii="Verdana" w:hAnsi="Verdana"/>
        </w:rPr>
        <w:t xml:space="preserve"> la désignation des conseillers prud</w:t>
      </w:r>
      <w:r>
        <w:rPr>
          <w:rFonts w:ascii="Verdana" w:hAnsi="Verdana"/>
        </w:rPr>
        <w:t>’hommes,</w:t>
      </w:r>
      <w:r w:rsidRPr="00521014">
        <w:rPr>
          <w:rFonts w:ascii="Verdana" w:hAnsi="Verdana"/>
        </w:rPr>
        <w:t xml:space="preserve"> le prolongement de leur mandat ainsi que de leur temps de formation.</w:t>
      </w:r>
    </w:p>
    <w:p w:rsidR="00E57837" w:rsidRPr="00521014" w:rsidRDefault="00E57837" w:rsidP="00EC1974">
      <w:pPr>
        <w:jc w:val="both"/>
        <w:rPr>
          <w:rFonts w:ascii="Verdana" w:hAnsi="Verdana"/>
        </w:rPr>
      </w:pPr>
      <w:r w:rsidRPr="00521014">
        <w:rPr>
          <w:rFonts w:ascii="Verdana" w:hAnsi="Verdana"/>
        </w:rPr>
        <w:t>Ce projet de loi a été rejeté par une très large majorité des organisations représentatives</w:t>
      </w:r>
      <w:r>
        <w:rPr>
          <w:rFonts w:ascii="Verdana" w:hAnsi="Verdana"/>
        </w:rPr>
        <w:t xml:space="preserve"> (syndicales et patronales) a</w:t>
      </w:r>
      <w:r w:rsidRPr="00521014">
        <w:rPr>
          <w:rFonts w:ascii="Verdana" w:hAnsi="Verdana"/>
        </w:rPr>
        <w:t xml:space="preserve">u Conseil Supérieur de la Prud’homie le 10 juin dernier. </w:t>
      </w:r>
    </w:p>
    <w:p w:rsidR="00E57837" w:rsidRPr="00521014" w:rsidRDefault="00E57837" w:rsidP="00EC1974">
      <w:pPr>
        <w:jc w:val="both"/>
        <w:rPr>
          <w:rFonts w:ascii="Verdana" w:hAnsi="Verdana"/>
        </w:rPr>
      </w:pPr>
      <w:r w:rsidRPr="00521014">
        <w:rPr>
          <w:rFonts w:ascii="Verdana" w:hAnsi="Verdana"/>
        </w:rPr>
        <w:t xml:space="preserve">En effet, en </w:t>
      </w:r>
      <w:r>
        <w:rPr>
          <w:rFonts w:ascii="Verdana" w:hAnsi="Verdana"/>
        </w:rPr>
        <w:t>voulant supprimer</w:t>
      </w:r>
      <w:r w:rsidRPr="00521014">
        <w:rPr>
          <w:rFonts w:ascii="Verdana" w:hAnsi="Verdana"/>
        </w:rPr>
        <w:t xml:space="preserve"> la dernière élection sociale au suffrage universel qui touche plus de 19 millions de salariés</w:t>
      </w:r>
      <w:r>
        <w:rPr>
          <w:rFonts w:ascii="Verdana" w:hAnsi="Verdana"/>
        </w:rPr>
        <w:t xml:space="preserve">, le gouvernement </w:t>
      </w:r>
      <w:r w:rsidRPr="00521014">
        <w:rPr>
          <w:rFonts w:ascii="Verdana" w:hAnsi="Verdana"/>
        </w:rPr>
        <w:t>porte gravement atteinte à la démocratie républicaine.</w:t>
      </w:r>
    </w:p>
    <w:p w:rsidR="00E57837" w:rsidRPr="00521014" w:rsidRDefault="00E57837" w:rsidP="00EC1974">
      <w:pPr>
        <w:jc w:val="both"/>
        <w:rPr>
          <w:rFonts w:ascii="Verdana" w:hAnsi="Verdana"/>
        </w:rPr>
      </w:pPr>
      <w:r w:rsidRPr="00521014">
        <w:rPr>
          <w:rFonts w:ascii="Verdana" w:hAnsi="Verdana"/>
        </w:rPr>
        <w:t>Qu’il faille améliorer le processus électoral afin que le plus grand nombre de salariés puissen</w:t>
      </w:r>
      <w:r>
        <w:rPr>
          <w:rFonts w:ascii="Verdana" w:hAnsi="Verdana"/>
        </w:rPr>
        <w:t xml:space="preserve">t voter, cela ne fait pas débat. </w:t>
      </w:r>
      <w:r w:rsidRPr="00521014">
        <w:rPr>
          <w:rFonts w:ascii="Verdana" w:hAnsi="Verdana"/>
        </w:rPr>
        <w:t>En revanche, cette amélioration néces</w:t>
      </w:r>
      <w:bookmarkStart w:id="0" w:name="_GoBack"/>
      <w:bookmarkEnd w:id="0"/>
      <w:r w:rsidRPr="00521014">
        <w:rPr>
          <w:rFonts w:ascii="Verdana" w:hAnsi="Verdana"/>
        </w:rPr>
        <w:t>site, avant tout projet de loi, un travail au sein du Conseil Supérieur de la Prud’homie qui n’a jamais été entrepris de façon concertée.</w:t>
      </w:r>
    </w:p>
    <w:p w:rsidR="00E57837" w:rsidRPr="005368CB" w:rsidRDefault="00E57837" w:rsidP="00EC1974">
      <w:pPr>
        <w:jc w:val="both"/>
        <w:rPr>
          <w:rFonts w:ascii="Verdana" w:hAnsi="Verdana"/>
          <w:b/>
        </w:rPr>
      </w:pPr>
      <w:r w:rsidRPr="005368CB">
        <w:rPr>
          <w:rFonts w:ascii="Verdana" w:hAnsi="Verdana"/>
          <w:b/>
        </w:rPr>
        <w:t>Ainsi, nous demandons au Sénat :</w:t>
      </w:r>
    </w:p>
    <w:p w:rsidR="00E57837" w:rsidRPr="00521014" w:rsidRDefault="00E57837" w:rsidP="009D33B2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521014">
        <w:rPr>
          <w:rFonts w:ascii="Verdana" w:hAnsi="Verdana"/>
        </w:rPr>
        <w:t xml:space="preserve">De ne pas voter le projet de loi Rebsamen. </w:t>
      </w:r>
    </w:p>
    <w:p w:rsidR="00E57837" w:rsidRPr="00521014" w:rsidRDefault="00E57837" w:rsidP="009D33B2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521014">
        <w:rPr>
          <w:rFonts w:ascii="Verdana" w:hAnsi="Verdana"/>
        </w:rPr>
        <w:t xml:space="preserve">De décider de la tenue des élections prud’homales au suffrage universel dans les meilleurs délais. </w:t>
      </w:r>
    </w:p>
    <w:p w:rsidR="00E57837" w:rsidRPr="00521014" w:rsidRDefault="00E57837" w:rsidP="009D33B2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521014">
        <w:rPr>
          <w:rFonts w:ascii="Verdana" w:hAnsi="Verdana"/>
        </w:rPr>
        <w:t>De prolonger les mandats des conseillers prud’hommes jusqu’à la tenue des élections prud’homales au suffrage universel.</w:t>
      </w:r>
    </w:p>
    <w:p w:rsidR="00E57837" w:rsidRPr="00521014" w:rsidRDefault="00E57837" w:rsidP="009D33B2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521014">
        <w:rPr>
          <w:rFonts w:ascii="Verdana" w:hAnsi="Verdana"/>
        </w:rPr>
        <w:t xml:space="preserve">D’accorder 6 jours de formation par an à partir de 2014 et jusqu’à la date des élections prud’homales au suffrage universel. </w:t>
      </w:r>
    </w:p>
    <w:p w:rsidR="00E57837" w:rsidRPr="005368CB" w:rsidRDefault="00E57837" w:rsidP="005368CB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521014">
        <w:rPr>
          <w:rFonts w:ascii="Verdana" w:hAnsi="Verdana"/>
        </w:rPr>
        <w:t>De décider de la création d’un groupe de travail au CSP afin d’étudier</w:t>
      </w:r>
      <w:r>
        <w:rPr>
          <w:rFonts w:ascii="Verdana" w:hAnsi="Verdana"/>
        </w:rPr>
        <w:t>,</w:t>
      </w:r>
      <w:r w:rsidRPr="00521014">
        <w:rPr>
          <w:rFonts w:ascii="Verdana" w:hAnsi="Verdana"/>
        </w:rPr>
        <w:t xml:space="preserve"> dans un premier temps</w:t>
      </w:r>
      <w:r>
        <w:rPr>
          <w:rFonts w:ascii="Verdana" w:hAnsi="Verdana"/>
        </w:rPr>
        <w:t>,</w:t>
      </w:r>
      <w:r w:rsidRPr="00521014">
        <w:rPr>
          <w:rFonts w:ascii="Verdana" w:hAnsi="Verdana"/>
        </w:rPr>
        <w:t xml:space="preserve"> les moyens de faciliter le vote des salariés dès les prochaines élections et, dans un deuxième temps, de travailler à</w:t>
      </w:r>
      <w:r w:rsidRPr="00521014">
        <w:rPr>
          <w:rFonts w:ascii="Verdana" w:hAnsi="Verdana"/>
          <w:sz w:val="24"/>
          <w:szCs w:val="24"/>
        </w:rPr>
        <w:t xml:space="preserve"> </w:t>
      </w:r>
      <w:r w:rsidRPr="005368CB">
        <w:rPr>
          <w:rFonts w:ascii="Verdana" w:hAnsi="Verdana"/>
        </w:rPr>
        <w:t>une réf</w:t>
      </w:r>
      <w:r>
        <w:rPr>
          <w:rFonts w:ascii="Verdana" w:hAnsi="Verdana"/>
        </w:rPr>
        <w:t>orme plus aboutie prenant appui</w:t>
      </w:r>
      <w:r w:rsidRPr="005368CB">
        <w:rPr>
          <w:rFonts w:ascii="Verdana" w:hAnsi="Verdana"/>
        </w:rPr>
        <w:t xml:space="preserve"> sur un vote dans l’entreprise.</w:t>
      </w:r>
    </w:p>
    <w:p w:rsidR="00E57837" w:rsidRDefault="00E57837">
      <w:pPr>
        <w:jc w:val="both"/>
        <w:rPr>
          <w:rFonts w:ascii="Verdana" w:hAnsi="Verdana"/>
          <w:sz w:val="20"/>
          <w:szCs w:val="20"/>
        </w:rPr>
      </w:pPr>
    </w:p>
    <w:p w:rsidR="00E57837" w:rsidRPr="005368CB" w:rsidRDefault="00E57837">
      <w:pPr>
        <w:jc w:val="both"/>
        <w:rPr>
          <w:rFonts w:ascii="Verdana" w:hAnsi="Verdana"/>
        </w:rPr>
      </w:pPr>
      <w:r w:rsidRPr="005368CB">
        <w:rPr>
          <w:rFonts w:ascii="Verdana" w:hAnsi="Verdana"/>
        </w:rPr>
        <w:t>Fait à</w:t>
      </w:r>
      <w:r>
        <w:rPr>
          <w:rFonts w:ascii="Verdana" w:hAnsi="Verdana"/>
        </w:rPr>
        <w:t> :</w:t>
      </w:r>
      <w:r w:rsidRPr="005368CB">
        <w:rPr>
          <w:rFonts w:ascii="Verdana" w:hAnsi="Verdana"/>
        </w:rPr>
        <w:t xml:space="preserve">                    </w:t>
      </w:r>
      <w:r>
        <w:rPr>
          <w:rFonts w:ascii="Verdana" w:hAnsi="Verdana"/>
        </w:rPr>
        <w:t xml:space="preserve">           </w:t>
      </w:r>
      <w:r w:rsidRPr="005368CB">
        <w:rPr>
          <w:rFonts w:ascii="Verdana" w:hAnsi="Verdana"/>
        </w:rPr>
        <w:t>le</w:t>
      </w:r>
      <w:r>
        <w:rPr>
          <w:rFonts w:ascii="Verdana" w:hAnsi="Verdana"/>
        </w:rPr>
        <w:t> :</w:t>
      </w:r>
    </w:p>
    <w:sectPr w:rsidR="00E57837" w:rsidRPr="005368CB" w:rsidSect="00E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6AAE"/>
    <w:multiLevelType w:val="hybridMultilevel"/>
    <w:tmpl w:val="C7025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74"/>
    <w:rsid w:val="00521014"/>
    <w:rsid w:val="005368CB"/>
    <w:rsid w:val="00626EC5"/>
    <w:rsid w:val="00695508"/>
    <w:rsid w:val="00983002"/>
    <w:rsid w:val="009D33B2"/>
    <w:rsid w:val="00A862F2"/>
    <w:rsid w:val="00E13528"/>
    <w:rsid w:val="00E57837"/>
    <w:rsid w:val="00EA64BC"/>
    <w:rsid w:val="00EC1974"/>
    <w:rsid w:val="00F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28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D33B2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21014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28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D33B2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2101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larcher@senat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JP.GABRIEL</dc:creator>
  <cp:lastModifiedBy>ELU</cp:lastModifiedBy>
  <cp:revision>2</cp:revision>
  <dcterms:created xsi:type="dcterms:W3CDTF">2014-10-12T07:09:00Z</dcterms:created>
  <dcterms:modified xsi:type="dcterms:W3CDTF">2014-10-12T07:09:00Z</dcterms:modified>
</cp:coreProperties>
</file>